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52"/>
          <w:szCs w:val="52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52"/>
          <w:szCs w:val="52"/>
          <w:rtl w:val="0"/>
        </w:rPr>
        <w:t xml:space="preserve">POLÍTICA DE INVESTIMENTOS PESSOAIS</w:t>
      </w:r>
    </w:p>
    <w:p w:rsidR="00000000" w:rsidDel="00000000" w:rsidP="00000000" w:rsidRDefault="00000000" w:rsidRPr="00000000" w14:paraId="00000007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28"/>
          <w:szCs w:val="28"/>
        </w:rPr>
      </w:pPr>
      <w:r w:rsidDel="00000000" w:rsidR="00000000" w:rsidRPr="00000000">
        <w:fldChar w:fldCharType="begin"/>
        <w:instrText xml:space="preserve"> DOCPROPERTY "NOME DA EMPRESA"</w:instrText>
        <w:fldChar w:fldCharType="separate"/>
      </w:r>
      <w:r w:rsidDel="00000000" w:rsidR="00000000" w:rsidRPr="00000000">
        <w:rPr>
          <w:rFonts w:ascii="Maven Pro" w:cs="Maven Pro" w:eastAsia="Maven Pro" w:hAnsi="Maven Pro"/>
          <w:b w:val="1"/>
          <w:bCs w:val="1"/>
          <w:sz w:val="28"/>
          <w:szCs w:val="28"/>
          <w:rtl w:val="0"/>
        </w:rPr>
        <w:t xml:space="preserve"> SMART FINANCIAL CONSULTORIA DE INVESTIMENTOS LTDA</w:t>
      </w:r>
      <w:r w:rsidDel="00000000" w:rsidR="00000000" w:rsidRPr="00000000">
        <w:fldChar w:fldCharType="end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ind w:right="5519.763779527559"/>
        <w:jc w:val="both"/>
        <w:rPr>
          <w:rFonts w:ascii="Maven Pro" w:cs="Maven Pro" w:eastAsia="Maven Pro" w:hAnsi="Maven Pro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200" w:before="200" w:line="360" w:lineRule="auto"/>
        <w:ind w:left="566.9291338582675" w:right="-4.724409448817823" w:hanging="566.9291338582675"/>
        <w:jc w:val="both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OBJETIVO</w:t>
        <w:br w:type="textWrapping"/>
      </w:r>
    </w:p>
    <w:p w:rsidR="00000000" w:rsidDel="00000000" w:rsidP="00000000" w:rsidRDefault="00000000" w:rsidRPr="00000000" w14:paraId="00000012">
      <w:pPr>
        <w:numPr>
          <w:ilvl w:val="1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O presente instrumento tem por objetivo formalizar a Política de Negociação de Valores Mobiliários (“Política de Investimentos Pessoais”), a fim de evitar potenciais conflitos de interesse entre os interesses dos clientes da  (“Consultoria”)</w:t>
      </w: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e os investimentos pessoais da equipe e aqueles realizados pela tesouraria da Consultoria no âmbito do mercado financeiro e de capitais.</w:t>
        <w:br w:type="textWrapping"/>
      </w:r>
    </w:p>
    <w:p w:rsidR="00000000" w:rsidDel="00000000" w:rsidP="00000000" w:rsidRDefault="00000000" w:rsidRPr="00000000" w14:paraId="00000013">
      <w:pPr>
        <w:numPr>
          <w:ilvl w:val="1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Assim, visa permitir que as equipes da Consultoria possam investir seus recursos de maneira eficiente, impedindo a utilização inadequada de informações privilegiadas, o caráter especulativo e, sobretudo, que seus interesses pessoais se sobreponham àqueles da Consultoria e clientes.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ABRANGÊNCIA</w:t>
        <w:br w:type="textWrapping"/>
      </w:r>
    </w:p>
    <w:p w:rsidR="00000000" w:rsidDel="00000000" w:rsidP="00000000" w:rsidRDefault="00000000" w:rsidRPr="00000000" w14:paraId="00000015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As diretrizes estabelecidas nesta Política de Investimentos Pessoais devem ser observadas por toda a equipe da Consultoria, em especial  aqueles envolvidos, direta ou indiretamente, na atividade de consultoria de valores mobiliários.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METODOLOGIA</w:t>
        <w:br w:type="textWrapping"/>
      </w:r>
    </w:p>
    <w:p w:rsidR="00000000" w:rsidDel="00000000" w:rsidP="00000000" w:rsidRDefault="00000000" w:rsidRPr="00000000" w14:paraId="00000017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Todas as negociações com valores mobiliários envolvendo os membros da equipe da Consultoria devem ocorrer objetivando a manutenção desses ativos como investimento, com manutenção da posição pelo período mínimo de 30 (trinta) dias, sendo todas as decisões tomadas com fundamentos lógicos e analíticos, sem que, sob qualquer hipótese, possa pairar indeterminação sobre a total independência entre os interesses da Consultoria e dos membros da sua equipe.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 equipe deverá sempre priorizar os interesses dos clientes em relação aos interesses próprios, sejam eles conflitantes ou não. Todos os conflitos de interesse identificados ou suspeitados deverão, obrigatória e imediatamente, ser reportados ao departamento de Compliance.</w:t>
      </w:r>
    </w:p>
    <w:p w:rsidR="00000000" w:rsidDel="00000000" w:rsidP="00000000" w:rsidRDefault="00000000" w:rsidRPr="00000000" w14:paraId="00000019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Excepcionalmente, determinadas operações acima não contempladas poderão ser realizadas em nome próprio dos membros da equipe da Consultoria, desde que prévia e expressamente aprovadas pelo Compliance e não configurem situação de conflito com os interesses dos clientes da Consultoria. Para fins de autorização de operações em caráter excepcional, o departamento de Compliance deverá analisar os seguintes aspectos: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20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se a operação pretendida poderá implicar algum prejuízo para a Consultoria ou seus investidores;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20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se a operação pretendida poderá, de qualquer forma, limitar a discricionariedade da equipe da Consultoria no desempenho de suas atividades. Caso esta operação limite o poder de análise da equipe da Consultoria, o Compliance não poderá autorizá-la; e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20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reais objetivos da operação pretendida, de modo a assegurar a boa-fé da equipe da Consultoria e manter a estrita relação fiduciária entre a Consultoria e seus investidores.</w:t>
      </w:r>
    </w:p>
    <w:p w:rsidR="00000000" w:rsidDel="00000000" w:rsidP="00000000" w:rsidRDefault="00000000" w:rsidRPr="00000000" w14:paraId="0000001D">
      <w:pPr>
        <w:spacing w:after="200" w:before="200" w:line="360" w:lineRule="auto"/>
        <w:ind w:right="-4.724409448817823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3.4. Os membros da equipe não podem: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afterAutospacing="0" w:before="200" w:line="360" w:lineRule="auto"/>
        <w:ind w:left="720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Participar de qualquer transação que possa, de alguma forma, comprometer sua solvência e/ou credibilidade;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0" w:beforeAutospacing="0" w:line="360" w:lineRule="auto"/>
        <w:ind w:left="720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Utilizar-se de informações Privilegiadas obtidas por meio de ou sobre clientes, resultantes da sua posição como consultor de investimentos;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200" w:before="0" w:beforeAutospacing="0" w:line="360" w:lineRule="auto"/>
        <w:ind w:left="720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Utilizar-se de quaisquer Informações Privilegiadas, não importando a sua fonte.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METODOLOGIA PARA ALOCAÇÃO DE RECURSOS EM TESOURARIA</w:t>
        <w:br w:type="textWrapping"/>
      </w:r>
    </w:p>
    <w:p w:rsidR="00000000" w:rsidDel="00000000" w:rsidP="00000000" w:rsidRDefault="00000000" w:rsidRPr="00000000" w14:paraId="00000022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 Consultoria não tem por escopo a gestão ativa dos recursos em tesouraria. Assim, os recursos em caixa serão mantidos apenas para pagamento de despesas, ordinárias ou extraordinárias, e o eventual excedente será mantido em moeda corrente, poupança, CDBs, operações compromissadas ou fundos de  investimento referenciados DI, à critério da Administração.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MONITORAMENTO</w:t>
        <w:br w:type="textWrapping"/>
      </w:r>
    </w:p>
    <w:p w:rsidR="00000000" w:rsidDel="00000000" w:rsidP="00000000" w:rsidRDefault="00000000" w:rsidRPr="00000000" w14:paraId="00000024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O Compliance coletará a declaração dos membros da Equipe na qual atestam a conformidade com a presente Política de Investimentos  Pessoais, nos termos do Termo de Adesão a esta Política constante do Anexo I à presente Política.</w:t>
      </w:r>
    </w:p>
    <w:p w:rsidR="00000000" w:rsidDel="00000000" w:rsidP="00000000" w:rsidRDefault="00000000" w:rsidRPr="00000000" w14:paraId="00000025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Caso entenda necessário, o Compliance terá autonomia para solicitar o extrato da posição consolidada dos investimentos pessoais dos membros da equipe da Consultoria a fim de verificar a adesão com a presente Política. Em se verificando qualquer possibilidade de conflito ou desconformidade com a Política de Investimentos Pessoais, o Diretor de Compliance tomará as medidas cabíveis, como pedido de esclarecimento ou recomendação de alienação da posição.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200" w:before="200" w:line="360" w:lineRule="auto"/>
        <w:ind w:left="566.9291338582675" w:right="-4.724409448817823" w:hanging="360"/>
        <w:jc w:val="both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MANUTENÇÃO DE ARQUIVOS</w:t>
        <w:br w:type="textWrapping"/>
      </w:r>
    </w:p>
    <w:p w:rsidR="00000000" w:rsidDel="00000000" w:rsidP="00000000" w:rsidRDefault="00000000" w:rsidRPr="00000000" w14:paraId="00000027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O Compliance deverá manter arquivados os fundamentos que levaram à autorização de investimentos pessoais em regime de exceção à regra geral estabelecida nesta Política de Investimentos Pessoais, bem como cópia das declarações assinadas pelos membros da Equipe da Consultoria, pelo prazo legal exigido.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Os documentos poderão ser arquivados em meio físico ou eletrônico, sendo admitida a substituição da via física original dos documentos pela cópia digitalizada. </w:t>
      </w:r>
    </w:p>
    <w:p w:rsidR="00000000" w:rsidDel="00000000" w:rsidP="00000000" w:rsidRDefault="00000000" w:rsidRPr="00000000" w14:paraId="00000029">
      <w:pPr>
        <w:numPr>
          <w:ilvl w:val="1"/>
          <w:numId w:val="4"/>
        </w:numPr>
        <w:spacing w:after="200" w:before="200" w:line="360" w:lineRule="auto"/>
        <w:ind w:left="566.9291338582675" w:right="-4.724409448817823" w:hanging="283.46456692913375"/>
        <w:jc w:val="both"/>
        <w:rPr>
          <w:rFonts w:ascii="Maven Pro" w:cs="Maven Pro" w:eastAsia="Maven Pro" w:hAnsi="Maven Pro"/>
          <w:sz w:val="24"/>
          <w:szCs w:val="24"/>
          <w:u w:val="none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A título de </w:t>
      </w:r>
      <w:r w:rsidDel="00000000" w:rsidR="00000000" w:rsidRPr="00000000">
        <w:rPr>
          <w:rFonts w:ascii="Maven Pro" w:cs="Maven Pro" w:eastAsia="Maven Pro" w:hAnsi="Maven Pro"/>
          <w:i w:val="1"/>
          <w:iCs w:val="1"/>
          <w:sz w:val="24"/>
          <w:szCs w:val="24"/>
          <w:rtl w:val="0"/>
        </w:rPr>
        <w:t xml:space="preserve">enforcement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, vale notar que a não observância dos dispositivos da presente Política resultará em advertência, suspensão, demissão ou exclusão por justa causa, conforme a gravidade e a reincidência na violação, sem prejuízo das penalidades civis e criminais.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spacing w:after="200" w:before="200" w:line="360" w:lineRule="auto"/>
        <w:ind w:left="720" w:right="-4.724409448817823" w:hanging="360"/>
        <w:jc w:val="both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ATUALIZAÇÃO</w:t>
      </w:r>
    </w:p>
    <w:p w:rsidR="00000000" w:rsidDel="00000000" w:rsidP="00000000" w:rsidRDefault="00000000" w:rsidRPr="00000000" w14:paraId="0000002B">
      <w:pPr>
        <w:spacing w:after="200" w:before="200" w:line="360" w:lineRule="auto"/>
        <w:ind w:right="-4.724409448817823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7.1. 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Esta Política será atualizada anualmente ou em período inferior conforme necessidade, sendo observada a alteração de determinados procedimentos internos e/ou alteração na legislação.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00" w:before="200" w:line="360" w:lineRule="auto"/>
        <w:ind w:left="0" w:right="0" w:firstLine="0"/>
        <w:jc w:val="center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ANEXO I</w:t>
      </w:r>
    </w:p>
    <w:p w:rsidR="00000000" w:rsidDel="00000000" w:rsidP="00000000" w:rsidRDefault="00000000" w:rsidRPr="00000000" w14:paraId="0000002D">
      <w:pPr>
        <w:spacing w:after="200" w:before="200" w:line="360" w:lineRule="auto"/>
        <w:ind w:left="0" w:right="0" w:firstLine="0"/>
        <w:jc w:val="center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TERMO DE ADESÃO À POLÍTICA DE INVESTIMENTOS PESSOAIS DA</w:t>
      </w:r>
    </w:p>
    <w:p w:rsidR="00000000" w:rsidDel="00000000" w:rsidP="00000000" w:rsidRDefault="00000000" w:rsidRPr="00000000" w14:paraId="0000002E">
      <w:pPr>
        <w:spacing w:after="200" w:before="200" w:line="360" w:lineRule="auto"/>
        <w:ind w:left="0" w:right="-4.724409448817823" w:firstLine="0"/>
        <w:jc w:val="center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fldChar w:fldCharType="begin"/>
        <w:instrText xml:space="preserve"> DOCPROPERTY "NOME DA EMPRESA"</w:instrText>
        <w:fldChar w:fldCharType="separate"/>
      </w: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 SMART FINANCIAL CONSULTORIA DE INVESTIMENTOS LTDA</w:t>
      </w:r>
      <w:r w:rsidDel="00000000" w:rsidR="00000000" w:rsidRPr="00000000">
        <w:fldChar w:fldCharType="end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00" w:before="200" w:line="360" w:lineRule="auto"/>
        <w:ind w:right="-4.724409448817823"/>
        <w:jc w:val="center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00" w:before="200" w:line="360" w:lineRule="auto"/>
        <w:ind w:right="-4.724409448817823" w:firstLine="1133.858267716535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Pelo presente instrumento, eu, 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highlight w:val="yellow"/>
          <w:rtl w:val="0"/>
        </w:rPr>
        <w:t xml:space="preserve">[NOME COMPLETO], portador do CPF nº [NÚMERO DO CPF],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 com endereço profissional na Avenida Republica do Libano, n° 251, Sala 2205, Torre A, Pina, Recife/PE, CEP 51110-160, doravante denominado "Aderente", declaro que li, compreendi e estou ciente dos termos e diretrizes estabelecidos na Política de Investimentos Pessoais da </w:t>
      </w:r>
      <w:r w:rsidDel="00000000" w:rsidR="00000000" w:rsidRPr="00000000">
        <w:fldChar w:fldCharType="begin"/>
        <w:instrText xml:space="preserve"> DOCPROPERTY "NOME DA EMPRESA"</w:instrText>
        <w:fldChar w:fldCharType="separate"/>
      </w:r>
      <w:r w:rsidDel="00000000" w:rsidR="00000000" w:rsidRPr="00000000">
        <w:rPr>
          <w:rFonts w:ascii="Maven Pro" w:cs="Maven Pro" w:eastAsia="Maven Pro" w:hAnsi="Maven Pro"/>
          <w:b w:val="1"/>
          <w:bCs w:val="1"/>
          <w:sz w:val="24"/>
          <w:szCs w:val="24"/>
          <w:rtl w:val="0"/>
        </w:rPr>
        <w:t xml:space="preserve"> SMART FINANCIAL CONSULTORIA DE INVESTIMENTOS LTDA</w:t>
      </w:r>
      <w:r w:rsidDel="00000000" w:rsidR="00000000" w:rsidRPr="00000000">
        <w:fldChar w:fldCharType="end"/>
      </w: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, aderindo e declarando que: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Comprometo-me a cumprir integralmente as disposições da referida política, observando todas as normas legais e regulamentares aplicáveis aos investimentos pessoais.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Concordo em reportar à Empresa qualquer situação que possa caracterizar conflito de interesses ou o uso indevido de informações privilegiadas, conforme definido na política.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Estou ciente das restrições estabelecidas para operações em determinados ativos e mercados, comprometendo-me a segui-las estritamente.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spacing w:after="0" w:before="200" w:line="360" w:lineRule="auto"/>
        <w:ind w:left="1700.7874015748032" w:right="-4.724409448817823" w:hanging="360"/>
        <w:jc w:val="both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Por fim, firmo o presente Termo como expressão de minha livre e espontânea vontade, comprometendo-me a agir com ética, transparência e responsabilidade em todas as minhas decisões de investimento.</w:t>
      </w:r>
    </w:p>
    <w:p w:rsidR="00000000" w:rsidDel="00000000" w:rsidP="00000000" w:rsidRDefault="00000000" w:rsidRPr="00000000" w14:paraId="00000035">
      <w:pPr>
        <w:spacing w:after="0" w:before="200" w:line="360" w:lineRule="auto"/>
        <w:ind w:right="-4.724409448817823"/>
        <w:jc w:val="both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before="200" w:line="360" w:lineRule="auto"/>
        <w:ind w:right="-4.724409448817823"/>
        <w:jc w:val="center"/>
        <w:rPr>
          <w:rFonts w:ascii="Maven Pro" w:cs="Maven Pro" w:eastAsia="Maven Pro" w:hAnsi="Maven Pro"/>
          <w:sz w:val="24"/>
          <w:szCs w:val="24"/>
          <w:highlight w:val="yellow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Recife/PE,</w:t>
      </w:r>
      <w:r w:rsidDel="00000000" w:rsidR="00000000" w:rsidRPr="00000000">
        <w:rPr>
          <w:rFonts w:ascii="Maven Pro" w:cs="Maven Pro" w:eastAsia="Maven Pro" w:hAnsi="Maven Pro"/>
          <w:sz w:val="24"/>
          <w:szCs w:val="24"/>
          <w:highlight w:val="yellow"/>
          <w:rtl w:val="0"/>
        </w:rPr>
        <w:t xml:space="preserve"> XX de XXXX de XXXX.</w:t>
      </w:r>
    </w:p>
    <w:p w:rsidR="00000000" w:rsidDel="00000000" w:rsidP="00000000" w:rsidRDefault="00000000" w:rsidRPr="00000000" w14:paraId="00000037">
      <w:pPr>
        <w:spacing w:after="0" w:before="200" w:line="360" w:lineRule="auto"/>
        <w:ind w:right="-4.724409448817823"/>
        <w:jc w:val="both"/>
        <w:rPr>
          <w:rFonts w:ascii="Maven Pro" w:cs="Maven Pro" w:eastAsia="Maven Pro" w:hAnsi="Maven Pr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200" w:line="360" w:lineRule="auto"/>
        <w:ind w:right="-4.724409448817823"/>
        <w:jc w:val="center"/>
        <w:rPr>
          <w:rFonts w:ascii="Maven Pro" w:cs="Maven Pro" w:eastAsia="Maven Pro" w:hAnsi="Maven Pro"/>
          <w:sz w:val="24"/>
          <w:szCs w:val="24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39">
      <w:pPr>
        <w:spacing w:after="0" w:before="200" w:line="360" w:lineRule="auto"/>
        <w:ind w:right="-4.724409448817823"/>
        <w:jc w:val="center"/>
        <w:rPr>
          <w:rFonts w:ascii="Maven Pro" w:cs="Maven Pro" w:eastAsia="Maven Pro" w:hAnsi="Maven Pro"/>
          <w:sz w:val="24"/>
          <w:szCs w:val="24"/>
          <w:highlight w:val="yellow"/>
        </w:rPr>
      </w:pPr>
      <w:r w:rsidDel="00000000" w:rsidR="00000000" w:rsidRPr="00000000">
        <w:rPr>
          <w:rFonts w:ascii="Maven Pro" w:cs="Maven Pro" w:eastAsia="Maven Pro" w:hAnsi="Maven Pro"/>
          <w:sz w:val="24"/>
          <w:szCs w:val="24"/>
          <w:highlight w:val="yellow"/>
          <w:rtl w:val="0"/>
        </w:rPr>
        <w:t xml:space="preserve">[NOME COMPLETO]</w:t>
      </w:r>
    </w:p>
    <w:sectPr>
      <w:pgSz w:h="16838" w:w="11906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aven Pro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Roman"/>
      <w:lvlText w:val="(%1)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avenPro-regular.ttf"/><Relationship Id="rId2" Type="http://schemas.openxmlformats.org/officeDocument/2006/relationships/font" Target="fonts/MavenPro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OME DA EMPRESA">
    <vt:lpwstr> SMART FINANCIAL CONSULTORIA DE INVESTIMENTOS LTDA</vt:lpwstr>
  </property>
</Properties>
</file>